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7" w:rsidRDefault="002E2BF7" w:rsidP="009F33D4">
      <w:pPr>
        <w:spacing w:line="360" w:lineRule="auto"/>
        <w:jc w:val="both"/>
        <w:rPr>
          <w:rFonts w:ascii="Georgia" w:hAnsi="Georgia"/>
          <w:sz w:val="24"/>
          <w:szCs w:val="24"/>
        </w:rPr>
      </w:pPr>
      <w:r>
        <w:rPr>
          <w:rFonts w:ascii="Georgia" w:hAnsi="Georgia"/>
          <w:sz w:val="24"/>
          <w:szCs w:val="24"/>
        </w:rPr>
        <w:t>THE AMERICAN ARTS IN SIX PARTS</w:t>
      </w:r>
    </w:p>
    <w:p w:rsidR="002E2BF7" w:rsidRDefault="002E2BF7" w:rsidP="009F33D4">
      <w:pPr>
        <w:spacing w:line="360" w:lineRule="auto"/>
        <w:jc w:val="both"/>
        <w:rPr>
          <w:rFonts w:ascii="Georgia" w:hAnsi="Georgia"/>
          <w:i/>
          <w:sz w:val="24"/>
          <w:szCs w:val="24"/>
        </w:rPr>
      </w:pPr>
      <w:r>
        <w:rPr>
          <w:rFonts w:ascii="Georgia" w:hAnsi="Georgia"/>
          <w:i/>
          <w:sz w:val="24"/>
          <w:szCs w:val="24"/>
        </w:rPr>
        <w:t xml:space="preserve">A lecture series by Estill Curtis Pennington </w:t>
      </w:r>
    </w:p>
    <w:p w:rsidR="009F33D4" w:rsidRDefault="002E2BF7" w:rsidP="009F33D4">
      <w:pPr>
        <w:spacing w:line="360" w:lineRule="auto"/>
        <w:jc w:val="both"/>
        <w:rPr>
          <w:rFonts w:ascii="Georgia" w:hAnsi="Georgia"/>
          <w:sz w:val="24"/>
          <w:szCs w:val="24"/>
        </w:rPr>
      </w:pPr>
      <w:r>
        <w:rPr>
          <w:rFonts w:ascii="Georgia" w:hAnsi="Georgia"/>
          <w:sz w:val="24"/>
          <w:szCs w:val="24"/>
        </w:rPr>
        <w:t>F</w:t>
      </w:r>
      <w:r w:rsidR="009F33D4">
        <w:rPr>
          <w:rFonts w:ascii="Georgia" w:hAnsi="Georgia"/>
          <w:sz w:val="24"/>
          <w:szCs w:val="24"/>
        </w:rPr>
        <w:t xml:space="preserve">or more than 200 years the artists of America have provided an illustrated guide to national identity, multi-cultural diversity, aesthetic responses to international art movements, and individual expressions in the fine and decorative arts.  This lecture series explores six topics whose thematic content is drawn from a body of work created between 1792 and 1942, a span of some 150 years, moving forth from the early days of the young republic to the emergence of America upon the global stage.  </w:t>
      </w:r>
      <w:r w:rsidR="00586A77">
        <w:rPr>
          <w:rFonts w:ascii="Georgia" w:hAnsi="Georgia"/>
          <w:sz w:val="24"/>
          <w:szCs w:val="24"/>
        </w:rPr>
        <w:t>While t</w:t>
      </w:r>
      <w:r w:rsidR="009F33D4">
        <w:rPr>
          <w:rFonts w:ascii="Georgia" w:hAnsi="Georgia"/>
          <w:sz w:val="24"/>
          <w:szCs w:val="24"/>
        </w:rPr>
        <w:t xml:space="preserve">he creative material culture of those years </w:t>
      </w:r>
      <w:r>
        <w:rPr>
          <w:rFonts w:ascii="Georgia" w:hAnsi="Georgia"/>
          <w:sz w:val="24"/>
          <w:szCs w:val="24"/>
        </w:rPr>
        <w:t xml:space="preserve">is little known </w:t>
      </w:r>
      <w:r w:rsidR="009F33D4">
        <w:rPr>
          <w:rFonts w:ascii="Georgia" w:hAnsi="Georgia"/>
          <w:sz w:val="24"/>
          <w:szCs w:val="24"/>
        </w:rPr>
        <w:t>outside the United States</w:t>
      </w:r>
      <w:r w:rsidR="00586A77">
        <w:rPr>
          <w:rFonts w:ascii="Georgia" w:hAnsi="Georgia"/>
          <w:sz w:val="24"/>
          <w:szCs w:val="24"/>
        </w:rPr>
        <w:t xml:space="preserve">, it </w:t>
      </w:r>
      <w:r w:rsidR="009F33D4">
        <w:rPr>
          <w:rFonts w:ascii="Georgia" w:hAnsi="Georgia"/>
          <w:sz w:val="24"/>
          <w:szCs w:val="24"/>
        </w:rPr>
        <w:t xml:space="preserve">defies certain stereotypical notions of a country racked by violent wild west shoot outs, torn by racial prejudice, struck by harsh class divisions fostered by a robber baron elite, and held back by sparse educational opportunity.  </w:t>
      </w:r>
      <w:r w:rsidR="00586A77">
        <w:rPr>
          <w:rFonts w:ascii="Georgia" w:hAnsi="Georgia"/>
          <w:sz w:val="24"/>
          <w:szCs w:val="24"/>
        </w:rPr>
        <w:t xml:space="preserve">We will see </w:t>
      </w:r>
      <w:r w:rsidR="009F33D4">
        <w:rPr>
          <w:rFonts w:ascii="Georgia" w:hAnsi="Georgia"/>
          <w:sz w:val="24"/>
          <w:szCs w:val="24"/>
        </w:rPr>
        <w:t>a far more subtle America</w:t>
      </w:r>
      <w:r w:rsidR="00586A77">
        <w:rPr>
          <w:rFonts w:ascii="Georgia" w:hAnsi="Georgia"/>
          <w:sz w:val="24"/>
          <w:szCs w:val="24"/>
        </w:rPr>
        <w:t xml:space="preserve">, </w:t>
      </w:r>
      <w:r w:rsidR="009F33D4">
        <w:rPr>
          <w:rFonts w:ascii="Georgia" w:hAnsi="Georgia"/>
          <w:sz w:val="24"/>
          <w:szCs w:val="24"/>
        </w:rPr>
        <w:t xml:space="preserve">one in which the overwhelming beauty of the natural setting provides an inspiring backdrop to the ambitions of those struggling to mold “this new found land, this new found man…” into a land where the much vaunted idea of freedom of expression </w:t>
      </w:r>
      <w:r>
        <w:rPr>
          <w:rFonts w:ascii="Georgia" w:hAnsi="Georgia"/>
          <w:sz w:val="24"/>
          <w:szCs w:val="24"/>
        </w:rPr>
        <w:t xml:space="preserve">nurtured a fledgling </w:t>
      </w:r>
      <w:r w:rsidR="009F33D4">
        <w:rPr>
          <w:rFonts w:ascii="Georgia" w:hAnsi="Georgia"/>
          <w:sz w:val="24"/>
          <w:szCs w:val="24"/>
        </w:rPr>
        <w:t xml:space="preserve">art world.   </w:t>
      </w:r>
    </w:p>
    <w:p w:rsidR="0095258E" w:rsidRDefault="009F33D4" w:rsidP="00586A77">
      <w:pPr>
        <w:pStyle w:val="Plattetekst"/>
        <w:spacing w:line="360" w:lineRule="auto"/>
        <w:jc w:val="both"/>
        <w:rPr>
          <w:rFonts w:ascii="Georgia" w:hAnsi="Georgia"/>
          <w:sz w:val="24"/>
          <w:szCs w:val="24"/>
        </w:rPr>
      </w:pPr>
      <w:r>
        <w:rPr>
          <w:rFonts w:ascii="Georgia" w:hAnsi="Georgia"/>
          <w:sz w:val="24"/>
          <w:szCs w:val="24"/>
        </w:rPr>
        <w:t xml:space="preserve">Three </w:t>
      </w:r>
      <w:r w:rsidRPr="00700A48">
        <w:rPr>
          <w:rFonts w:ascii="Georgia" w:hAnsi="Georgia"/>
          <w:sz w:val="24"/>
          <w:szCs w:val="24"/>
        </w:rPr>
        <w:t xml:space="preserve">critical modes </w:t>
      </w:r>
      <w:r>
        <w:rPr>
          <w:rFonts w:ascii="Georgia" w:hAnsi="Georgia"/>
          <w:sz w:val="24"/>
          <w:szCs w:val="24"/>
        </w:rPr>
        <w:t xml:space="preserve">will be deployed in the presentation of these artworks:  </w:t>
      </w:r>
      <w:r w:rsidRPr="00700A48">
        <w:rPr>
          <w:rFonts w:ascii="Georgia" w:hAnsi="Georgia"/>
          <w:sz w:val="24"/>
          <w:szCs w:val="24"/>
        </w:rPr>
        <w:t>formalism, deconstruction, and reconstruction.</w:t>
      </w:r>
      <w:r w:rsidR="001420BC">
        <w:rPr>
          <w:rFonts w:ascii="Georgia" w:hAnsi="Georgia"/>
          <w:sz w:val="24"/>
          <w:szCs w:val="24"/>
        </w:rPr>
        <w:t xml:space="preserve"> </w:t>
      </w:r>
      <w:r w:rsidRPr="00700A48">
        <w:rPr>
          <w:rFonts w:ascii="Georgia" w:hAnsi="Georgia"/>
          <w:sz w:val="24"/>
          <w:szCs w:val="24"/>
        </w:rPr>
        <w:t xml:space="preserve">Formalism encourages a response to the formal qualities of a work of art…line, massing, color value, shape…divorced from imagined narrative implications.  Deconstruction returns the viewer to </w:t>
      </w:r>
      <w:r w:rsidR="001420BC">
        <w:rPr>
          <w:rFonts w:ascii="Georgia" w:hAnsi="Georgia"/>
          <w:sz w:val="24"/>
          <w:szCs w:val="24"/>
        </w:rPr>
        <w:t xml:space="preserve">an Aristotelian state of mind: </w:t>
      </w:r>
      <w:r w:rsidRPr="00700A48">
        <w:rPr>
          <w:rFonts w:ascii="Georgia" w:hAnsi="Georgia"/>
          <w:sz w:val="24"/>
          <w:szCs w:val="24"/>
        </w:rPr>
        <w:t>if an object can be observed the</w:t>
      </w:r>
      <w:r>
        <w:rPr>
          <w:rFonts w:ascii="Georgia" w:hAnsi="Georgia"/>
          <w:sz w:val="24"/>
          <w:szCs w:val="24"/>
        </w:rPr>
        <w:t>n it is open to description, an incentive to ask what informs the object in order to answer how the object informs us.   R</w:t>
      </w:r>
      <w:r w:rsidRPr="00700A48">
        <w:rPr>
          <w:rFonts w:ascii="Georgia" w:hAnsi="Georgia"/>
          <w:sz w:val="24"/>
          <w:szCs w:val="24"/>
        </w:rPr>
        <w:t xml:space="preserve">econstruction connotes an interest in detecting, through </w:t>
      </w:r>
      <w:r>
        <w:rPr>
          <w:rFonts w:ascii="Georgia" w:hAnsi="Georgia"/>
          <w:sz w:val="24"/>
          <w:szCs w:val="24"/>
        </w:rPr>
        <w:t>historical documentation</w:t>
      </w:r>
      <w:r w:rsidRPr="00700A48">
        <w:rPr>
          <w:rFonts w:ascii="Georgia" w:hAnsi="Georgia"/>
          <w:sz w:val="24"/>
          <w:szCs w:val="24"/>
        </w:rPr>
        <w:t xml:space="preserve">, the national and international references available to the local artist in the act of creating </w:t>
      </w:r>
      <w:r w:rsidR="002E2BF7">
        <w:rPr>
          <w:rFonts w:ascii="Georgia" w:hAnsi="Georgia"/>
          <w:sz w:val="24"/>
          <w:szCs w:val="24"/>
        </w:rPr>
        <w:t xml:space="preserve">works of art which </w:t>
      </w:r>
      <w:r w:rsidRPr="00700A48">
        <w:rPr>
          <w:rFonts w:ascii="Georgia" w:hAnsi="Georgia"/>
          <w:sz w:val="24"/>
          <w:szCs w:val="24"/>
        </w:rPr>
        <w:t>evoke a particular sprit of place.</w:t>
      </w:r>
      <w:r>
        <w:rPr>
          <w:rFonts w:ascii="Georgia" w:hAnsi="Georgia"/>
          <w:sz w:val="24"/>
          <w:szCs w:val="24"/>
        </w:rPr>
        <w:t xml:space="preserve"> This last approach also invites comparative scenarios in keeping with the mission of the John Adams Institute to nurture the intellectual synergy between our countries, prompting counter references to certain Dutch artworks of the 17</w:t>
      </w:r>
      <w:r w:rsidRPr="00D82A4D">
        <w:rPr>
          <w:rFonts w:ascii="Georgia" w:hAnsi="Georgia"/>
          <w:sz w:val="24"/>
          <w:szCs w:val="24"/>
          <w:vertAlign w:val="superscript"/>
        </w:rPr>
        <w:t>th</w:t>
      </w:r>
      <w:r>
        <w:rPr>
          <w:rFonts w:ascii="Georgia" w:hAnsi="Georgia"/>
          <w:sz w:val="24"/>
          <w:szCs w:val="24"/>
        </w:rPr>
        <w:t xml:space="preserve"> and 19</w:t>
      </w:r>
      <w:r w:rsidRPr="00D82A4D">
        <w:rPr>
          <w:rFonts w:ascii="Georgia" w:hAnsi="Georgia"/>
          <w:sz w:val="24"/>
          <w:szCs w:val="24"/>
          <w:vertAlign w:val="superscript"/>
        </w:rPr>
        <w:t>th</w:t>
      </w:r>
      <w:r>
        <w:rPr>
          <w:rFonts w:ascii="Georgia" w:hAnsi="Georgia"/>
          <w:sz w:val="24"/>
          <w:szCs w:val="24"/>
        </w:rPr>
        <w:t xml:space="preserve"> centuries which will play a large role in these presentations.  </w:t>
      </w:r>
    </w:p>
    <w:p w:rsidR="00586A77" w:rsidRDefault="00586A77" w:rsidP="00586A77">
      <w:pPr>
        <w:pStyle w:val="Plattetekst"/>
        <w:spacing w:line="360" w:lineRule="auto"/>
        <w:jc w:val="both"/>
        <w:rPr>
          <w:rFonts w:ascii="Georgia" w:hAnsi="Georgia"/>
          <w:sz w:val="24"/>
          <w:szCs w:val="24"/>
        </w:rPr>
      </w:pPr>
    </w:p>
    <w:p w:rsidR="00586A77" w:rsidRPr="001420BC" w:rsidRDefault="00586A77" w:rsidP="00586A77">
      <w:pPr>
        <w:pStyle w:val="Plattetekst"/>
        <w:spacing w:line="360" w:lineRule="auto"/>
        <w:jc w:val="both"/>
        <w:rPr>
          <w:rFonts w:ascii="Georgia" w:hAnsi="Georgia"/>
          <w:b/>
          <w:sz w:val="24"/>
          <w:szCs w:val="24"/>
        </w:rPr>
      </w:pPr>
      <w:r w:rsidRPr="001420BC">
        <w:rPr>
          <w:rFonts w:ascii="Georgia" w:hAnsi="Georgia"/>
          <w:b/>
          <w:sz w:val="24"/>
          <w:szCs w:val="24"/>
        </w:rPr>
        <w:lastRenderedPageBreak/>
        <w:t>Lecture 1</w:t>
      </w:r>
      <w:r w:rsidR="00641740" w:rsidRPr="001420BC">
        <w:rPr>
          <w:rFonts w:ascii="Georgia" w:hAnsi="Georgia"/>
          <w:b/>
          <w:sz w:val="24"/>
          <w:szCs w:val="24"/>
        </w:rPr>
        <w:t>:  1776-1830: Creating an American identity</w:t>
      </w:r>
    </w:p>
    <w:p w:rsidR="00641740" w:rsidRDefault="00586A77" w:rsidP="001420BC">
      <w:pPr>
        <w:spacing w:line="360" w:lineRule="auto"/>
        <w:jc w:val="both"/>
        <w:rPr>
          <w:rFonts w:ascii="Georgia" w:hAnsi="Georgia"/>
          <w:sz w:val="24"/>
          <w:szCs w:val="24"/>
        </w:rPr>
      </w:pPr>
      <w:r>
        <w:rPr>
          <w:rFonts w:ascii="Georgia" w:hAnsi="Georgia"/>
          <w:sz w:val="24"/>
          <w:szCs w:val="24"/>
        </w:rPr>
        <w:t>Early American portrait artists created a body of work which secured a symbolic American identity, inhabited by the rugged individual, struggling against hostile nature and foreign encroachment upon life, “liberty, and the pursuit of happiness.” Artists and objects to be presented and discussed include: the paintings of Matthew Pratt, Benjamin West, Gilbert Stuart, and the Peale family; the sculpture of Horatio Greenough; and the architecture of John Mills and Benjamin Henry Latrobe.</w:t>
      </w:r>
    </w:p>
    <w:p w:rsidR="001420BC" w:rsidRDefault="001420BC" w:rsidP="001420BC">
      <w:pPr>
        <w:spacing w:line="360" w:lineRule="auto"/>
        <w:jc w:val="both"/>
        <w:rPr>
          <w:rFonts w:ascii="Georgia" w:hAnsi="Georgia"/>
          <w:sz w:val="24"/>
          <w:szCs w:val="24"/>
        </w:rPr>
      </w:pPr>
    </w:p>
    <w:p w:rsidR="00641740" w:rsidRPr="001420BC" w:rsidRDefault="00641740" w:rsidP="00641740">
      <w:pPr>
        <w:spacing w:line="360" w:lineRule="auto"/>
        <w:rPr>
          <w:rFonts w:ascii="Georgia" w:hAnsi="Georgia"/>
          <w:b/>
          <w:sz w:val="24"/>
          <w:szCs w:val="24"/>
        </w:rPr>
      </w:pPr>
      <w:r w:rsidRPr="001420BC">
        <w:rPr>
          <w:rFonts w:ascii="Georgia" w:hAnsi="Georgia"/>
          <w:b/>
          <w:sz w:val="24"/>
          <w:szCs w:val="24"/>
        </w:rPr>
        <w:t>Lecture 2:  1830-1870: Luminism:  light in the wilderness, dinner on the table</w:t>
      </w:r>
    </w:p>
    <w:p w:rsidR="001420BC" w:rsidRDefault="00641740" w:rsidP="00641740">
      <w:pPr>
        <w:spacing w:line="360" w:lineRule="auto"/>
        <w:jc w:val="both"/>
        <w:rPr>
          <w:rFonts w:ascii="Georgia" w:hAnsi="Georgia"/>
          <w:sz w:val="24"/>
          <w:szCs w:val="24"/>
        </w:rPr>
      </w:pPr>
      <w:r>
        <w:rPr>
          <w:rFonts w:ascii="Georgia" w:hAnsi="Georgia"/>
          <w:sz w:val="24"/>
          <w:szCs w:val="24"/>
        </w:rPr>
        <w:t xml:space="preserve">Romantic American artists </w:t>
      </w:r>
      <w:r w:rsidRPr="006F4CD6">
        <w:rPr>
          <w:rFonts w:ascii="Georgia" w:hAnsi="Georgia"/>
          <w:sz w:val="24"/>
          <w:szCs w:val="24"/>
        </w:rPr>
        <w:t>celebrated the hidden, the magical, and the obviously beautiful features of life, especially as seen in nature</w:t>
      </w:r>
      <w:r>
        <w:rPr>
          <w:rFonts w:ascii="Georgia" w:hAnsi="Georgia"/>
          <w:sz w:val="24"/>
          <w:szCs w:val="24"/>
        </w:rPr>
        <w:t xml:space="preserve">, as manifest in the dramatically lit landscapes and abundantly laden tables we will see.  Artists and objects to be presented and discussed include; the paintings of Thomas Cole, Frederick Edwin Church, Martin Johnson </w:t>
      </w:r>
      <w:proofErr w:type="spellStart"/>
      <w:r>
        <w:rPr>
          <w:rFonts w:ascii="Georgia" w:hAnsi="Georgia"/>
          <w:sz w:val="24"/>
          <w:szCs w:val="24"/>
        </w:rPr>
        <w:t>Heade</w:t>
      </w:r>
      <w:proofErr w:type="spellEnd"/>
      <w:r>
        <w:rPr>
          <w:rFonts w:ascii="Georgia" w:hAnsi="Georgia"/>
          <w:sz w:val="24"/>
          <w:szCs w:val="24"/>
        </w:rPr>
        <w:t xml:space="preserve">, Fitzhugh Lane, W. C. A. </w:t>
      </w:r>
      <w:proofErr w:type="spellStart"/>
      <w:r>
        <w:rPr>
          <w:rFonts w:ascii="Georgia" w:hAnsi="Georgia"/>
          <w:sz w:val="24"/>
          <w:szCs w:val="24"/>
        </w:rPr>
        <w:t>Frerichs</w:t>
      </w:r>
      <w:proofErr w:type="spellEnd"/>
      <w:r>
        <w:rPr>
          <w:rFonts w:ascii="Georgia" w:hAnsi="Georgia"/>
          <w:sz w:val="24"/>
          <w:szCs w:val="24"/>
        </w:rPr>
        <w:t xml:space="preserve">, Albert Bierstadt, Robert Scott </w:t>
      </w:r>
      <w:proofErr w:type="spellStart"/>
      <w:r>
        <w:rPr>
          <w:rFonts w:ascii="Georgia" w:hAnsi="Georgia"/>
          <w:sz w:val="24"/>
          <w:szCs w:val="24"/>
        </w:rPr>
        <w:t>Duncanson</w:t>
      </w:r>
      <w:proofErr w:type="spellEnd"/>
      <w:r>
        <w:rPr>
          <w:rFonts w:ascii="Georgia" w:hAnsi="Georgia"/>
          <w:sz w:val="24"/>
          <w:szCs w:val="24"/>
        </w:rPr>
        <w:t xml:space="preserve">, </w:t>
      </w:r>
      <w:proofErr w:type="spellStart"/>
      <w:r>
        <w:rPr>
          <w:rFonts w:ascii="Georgia" w:hAnsi="Georgia"/>
          <w:sz w:val="24"/>
          <w:szCs w:val="24"/>
        </w:rPr>
        <w:t>Severin</w:t>
      </w:r>
      <w:proofErr w:type="spellEnd"/>
      <w:r w:rsidR="001420BC">
        <w:rPr>
          <w:rFonts w:ascii="Georgia" w:hAnsi="Georgia"/>
          <w:sz w:val="24"/>
          <w:szCs w:val="24"/>
        </w:rPr>
        <w:t xml:space="preserve"> </w:t>
      </w:r>
      <w:proofErr w:type="spellStart"/>
      <w:r>
        <w:rPr>
          <w:rFonts w:ascii="Georgia" w:hAnsi="Georgia"/>
          <w:sz w:val="24"/>
          <w:szCs w:val="24"/>
        </w:rPr>
        <w:t>Roesen</w:t>
      </w:r>
      <w:proofErr w:type="spellEnd"/>
      <w:r>
        <w:rPr>
          <w:rFonts w:ascii="Georgia" w:hAnsi="Georgia"/>
          <w:sz w:val="24"/>
          <w:szCs w:val="24"/>
        </w:rPr>
        <w:t xml:space="preserve">, and John Francis; the architecture of A. J. Downing and A. J. Davis; and the sculpture of Joel Tanner Hart and Hiram Powers.        </w:t>
      </w:r>
    </w:p>
    <w:p w:rsidR="001420BC" w:rsidRDefault="001420BC" w:rsidP="00641740">
      <w:pPr>
        <w:spacing w:line="360" w:lineRule="auto"/>
        <w:jc w:val="both"/>
        <w:rPr>
          <w:rFonts w:ascii="Georgia" w:hAnsi="Georgia"/>
          <w:sz w:val="24"/>
          <w:szCs w:val="24"/>
        </w:rPr>
      </w:pPr>
    </w:p>
    <w:p w:rsidR="00641740" w:rsidRPr="001420BC" w:rsidRDefault="00641740" w:rsidP="00641740">
      <w:pPr>
        <w:spacing w:line="360" w:lineRule="auto"/>
        <w:jc w:val="both"/>
        <w:rPr>
          <w:rFonts w:ascii="Georgia" w:hAnsi="Georgia"/>
          <w:b/>
          <w:sz w:val="24"/>
          <w:szCs w:val="24"/>
        </w:rPr>
      </w:pPr>
      <w:r w:rsidRPr="001420BC">
        <w:rPr>
          <w:rFonts w:ascii="Georgia" w:hAnsi="Georgia"/>
          <w:b/>
          <w:sz w:val="24"/>
          <w:szCs w:val="24"/>
        </w:rPr>
        <w:t xml:space="preserve">Lecture 3:  1840-1890: Color, Coincidence and Class:  “seeing” American diversity </w:t>
      </w:r>
    </w:p>
    <w:p w:rsidR="0085066A" w:rsidRDefault="0085066A" w:rsidP="0085066A">
      <w:pPr>
        <w:spacing w:line="360" w:lineRule="auto"/>
        <w:jc w:val="both"/>
        <w:rPr>
          <w:rFonts w:ascii="Georgia" w:hAnsi="Georgia"/>
          <w:sz w:val="24"/>
          <w:szCs w:val="24"/>
        </w:rPr>
      </w:pPr>
      <w:r>
        <w:rPr>
          <w:rFonts w:ascii="Georgia" w:hAnsi="Georgia"/>
          <w:sz w:val="24"/>
          <w:szCs w:val="24"/>
        </w:rPr>
        <w:t xml:space="preserve">Though America has long been heralded as a “melting pot”, three distinct groups existed outside the mainstream of popular culture notions of what it was to be an “American”: native Americans, African-Americans, and the urban poor drawn from many and varied ethnographic sources.  </w:t>
      </w:r>
      <w:r w:rsidR="005713C8">
        <w:rPr>
          <w:rFonts w:ascii="Georgia" w:hAnsi="Georgia"/>
          <w:sz w:val="24"/>
          <w:szCs w:val="24"/>
        </w:rPr>
        <w:t xml:space="preserve">This lecture focuses upon their representation and includes works by George Catlin, Charles Bird King, Charles Marion Russell, Christian </w:t>
      </w:r>
      <w:proofErr w:type="spellStart"/>
      <w:r w:rsidR="005713C8">
        <w:rPr>
          <w:rFonts w:ascii="Georgia" w:hAnsi="Georgia"/>
          <w:sz w:val="24"/>
          <w:szCs w:val="24"/>
        </w:rPr>
        <w:t>Mayr</w:t>
      </w:r>
      <w:proofErr w:type="spellEnd"/>
      <w:r w:rsidR="005713C8">
        <w:rPr>
          <w:rFonts w:ascii="Georgia" w:hAnsi="Georgia"/>
          <w:sz w:val="24"/>
          <w:szCs w:val="24"/>
        </w:rPr>
        <w:t xml:space="preserve">, William Sidney Mount, Thomas </w:t>
      </w:r>
      <w:proofErr w:type="spellStart"/>
      <w:r w:rsidR="005713C8">
        <w:rPr>
          <w:rFonts w:ascii="Georgia" w:hAnsi="Georgia"/>
          <w:sz w:val="24"/>
          <w:szCs w:val="24"/>
        </w:rPr>
        <w:t>Satterwhite</w:t>
      </w:r>
      <w:proofErr w:type="spellEnd"/>
      <w:r w:rsidR="005713C8">
        <w:rPr>
          <w:rFonts w:ascii="Georgia" w:hAnsi="Georgia"/>
          <w:sz w:val="24"/>
          <w:szCs w:val="24"/>
        </w:rPr>
        <w:t xml:space="preserve"> Noble, William Aiken Walker, Edward </w:t>
      </w:r>
      <w:proofErr w:type="spellStart"/>
      <w:r w:rsidR="005713C8">
        <w:rPr>
          <w:rFonts w:ascii="Georgia" w:hAnsi="Georgia"/>
          <w:sz w:val="24"/>
          <w:szCs w:val="24"/>
        </w:rPr>
        <w:t>Lamson</w:t>
      </w:r>
      <w:proofErr w:type="spellEnd"/>
      <w:r w:rsidR="005713C8">
        <w:rPr>
          <w:rFonts w:ascii="Georgia" w:hAnsi="Georgia"/>
          <w:sz w:val="24"/>
          <w:szCs w:val="24"/>
        </w:rPr>
        <w:t xml:space="preserve"> Henry, Winslow Homer, John George Brown and John </w:t>
      </w:r>
      <w:proofErr w:type="spellStart"/>
      <w:r w:rsidR="005713C8">
        <w:rPr>
          <w:rFonts w:ascii="Georgia" w:hAnsi="Georgia"/>
          <w:sz w:val="24"/>
          <w:szCs w:val="24"/>
        </w:rPr>
        <w:t>Nagele</w:t>
      </w:r>
      <w:proofErr w:type="spellEnd"/>
      <w:r w:rsidR="005713C8">
        <w:rPr>
          <w:rFonts w:ascii="Georgia" w:hAnsi="Georgia"/>
          <w:sz w:val="24"/>
          <w:szCs w:val="24"/>
        </w:rPr>
        <w:t xml:space="preserve">; and the sculpture of Erastus Dow Palmer, Mary </w:t>
      </w:r>
      <w:proofErr w:type="spellStart"/>
      <w:r w:rsidR="005713C8">
        <w:rPr>
          <w:rFonts w:ascii="Georgia" w:hAnsi="Georgia"/>
          <w:sz w:val="24"/>
          <w:szCs w:val="24"/>
        </w:rPr>
        <w:t>Edmonia</w:t>
      </w:r>
      <w:proofErr w:type="spellEnd"/>
      <w:r w:rsidR="005713C8">
        <w:rPr>
          <w:rFonts w:ascii="Georgia" w:hAnsi="Georgia"/>
          <w:sz w:val="24"/>
          <w:szCs w:val="24"/>
        </w:rPr>
        <w:t xml:space="preserve"> Lewis, Harriet </w:t>
      </w:r>
      <w:proofErr w:type="spellStart"/>
      <w:r w:rsidR="005713C8">
        <w:rPr>
          <w:rFonts w:ascii="Georgia" w:hAnsi="Georgia"/>
          <w:sz w:val="24"/>
          <w:szCs w:val="24"/>
        </w:rPr>
        <w:t>Hosmer</w:t>
      </w:r>
      <w:proofErr w:type="spellEnd"/>
      <w:r w:rsidR="005713C8">
        <w:rPr>
          <w:rFonts w:ascii="Georgia" w:hAnsi="Georgia"/>
          <w:sz w:val="24"/>
          <w:szCs w:val="24"/>
        </w:rPr>
        <w:t xml:space="preserve">, William Wetmore Story and Frederick Remington. </w:t>
      </w:r>
    </w:p>
    <w:p w:rsidR="005713C8" w:rsidRPr="001420BC" w:rsidRDefault="005713C8" w:rsidP="005713C8">
      <w:pPr>
        <w:spacing w:line="360" w:lineRule="auto"/>
        <w:rPr>
          <w:rFonts w:ascii="Georgia" w:hAnsi="Georgia"/>
          <w:b/>
          <w:sz w:val="24"/>
          <w:szCs w:val="24"/>
        </w:rPr>
      </w:pPr>
      <w:r w:rsidRPr="001420BC">
        <w:rPr>
          <w:rFonts w:ascii="Georgia" w:hAnsi="Georgia"/>
          <w:b/>
          <w:sz w:val="24"/>
          <w:szCs w:val="24"/>
        </w:rPr>
        <w:lastRenderedPageBreak/>
        <w:t xml:space="preserve">Lecture 4:  1870-1900: The Holland America line: genteel impressionism  </w:t>
      </w:r>
    </w:p>
    <w:p w:rsidR="001420BC" w:rsidRDefault="005713C8" w:rsidP="001420BC">
      <w:pPr>
        <w:spacing w:line="360" w:lineRule="auto"/>
        <w:jc w:val="both"/>
        <w:rPr>
          <w:rFonts w:ascii="Georgia" w:hAnsi="Georgia"/>
          <w:sz w:val="24"/>
          <w:szCs w:val="24"/>
        </w:rPr>
      </w:pPr>
      <w:r>
        <w:rPr>
          <w:rFonts w:ascii="Georgia" w:hAnsi="Georgia"/>
          <w:sz w:val="24"/>
          <w:szCs w:val="24"/>
        </w:rPr>
        <w:t xml:space="preserve">France was not the only source for impressionist inspiration; several Americans worked in the Netherlands, notably in the area of Bergen and </w:t>
      </w:r>
      <w:proofErr w:type="spellStart"/>
      <w:r>
        <w:rPr>
          <w:rFonts w:ascii="Georgia" w:hAnsi="Georgia"/>
          <w:sz w:val="24"/>
          <w:szCs w:val="24"/>
        </w:rPr>
        <w:t>Egmond</w:t>
      </w:r>
      <w:proofErr w:type="spellEnd"/>
      <w:r>
        <w:rPr>
          <w:rFonts w:ascii="Georgia" w:hAnsi="Georgia"/>
          <w:sz w:val="24"/>
          <w:szCs w:val="24"/>
        </w:rPr>
        <w:t>-</w:t>
      </w:r>
      <w:proofErr w:type="spellStart"/>
      <w:r>
        <w:rPr>
          <w:rFonts w:ascii="Georgia" w:hAnsi="Georgia"/>
          <w:sz w:val="24"/>
          <w:szCs w:val="24"/>
        </w:rPr>
        <w:t>aa</w:t>
      </w:r>
      <w:proofErr w:type="spellEnd"/>
      <w:r>
        <w:rPr>
          <w:rFonts w:ascii="Georgia" w:hAnsi="Georgia"/>
          <w:sz w:val="24"/>
          <w:szCs w:val="24"/>
        </w:rPr>
        <w:t xml:space="preserve">-zee, resulting in an  interaction with various Dutch counterparts in the Hague School and by the shore of the north sea, transforming genre and landscape painting into atmospheric evocations of place.  Artists to be seen include Anton Mauve, </w:t>
      </w:r>
      <w:proofErr w:type="spellStart"/>
      <w:r>
        <w:rPr>
          <w:rFonts w:ascii="Georgia" w:hAnsi="Georgia"/>
          <w:sz w:val="24"/>
          <w:szCs w:val="24"/>
        </w:rPr>
        <w:t>Mesdag</w:t>
      </w:r>
      <w:proofErr w:type="spellEnd"/>
      <w:r>
        <w:rPr>
          <w:rFonts w:ascii="Georgia" w:hAnsi="Georgia"/>
          <w:sz w:val="24"/>
          <w:szCs w:val="24"/>
        </w:rPr>
        <w:t xml:space="preserve">, George Hitchcock, Henry Ward Ranger, Lila Cabot Perry, Willard Leroy Metcalfe, and John Henry </w:t>
      </w:r>
      <w:proofErr w:type="spellStart"/>
      <w:r>
        <w:rPr>
          <w:rFonts w:ascii="Georgia" w:hAnsi="Georgia"/>
          <w:sz w:val="24"/>
          <w:szCs w:val="24"/>
        </w:rPr>
        <w:t>Twachtman</w:t>
      </w:r>
      <w:proofErr w:type="spellEnd"/>
      <w:r>
        <w:rPr>
          <w:rFonts w:ascii="Georgia" w:hAnsi="Georgia"/>
          <w:sz w:val="24"/>
          <w:szCs w:val="24"/>
        </w:rPr>
        <w:t xml:space="preserve">. </w:t>
      </w:r>
    </w:p>
    <w:p w:rsidR="001420BC" w:rsidRDefault="001420BC" w:rsidP="001420BC">
      <w:pPr>
        <w:spacing w:line="360" w:lineRule="auto"/>
        <w:jc w:val="both"/>
        <w:rPr>
          <w:rFonts w:ascii="Georgia" w:hAnsi="Georgia"/>
          <w:sz w:val="24"/>
          <w:szCs w:val="24"/>
        </w:rPr>
      </w:pPr>
    </w:p>
    <w:p w:rsidR="005713C8" w:rsidRPr="001420BC" w:rsidRDefault="005713C8" w:rsidP="001420BC">
      <w:pPr>
        <w:spacing w:line="360" w:lineRule="auto"/>
        <w:jc w:val="both"/>
        <w:rPr>
          <w:rFonts w:ascii="Georgia" w:hAnsi="Georgia"/>
          <w:b/>
          <w:sz w:val="24"/>
          <w:szCs w:val="24"/>
        </w:rPr>
      </w:pPr>
      <w:r w:rsidRPr="001420BC">
        <w:rPr>
          <w:rFonts w:ascii="Georgia" w:hAnsi="Georgia"/>
          <w:b/>
          <w:sz w:val="24"/>
          <w:szCs w:val="24"/>
        </w:rPr>
        <w:t xml:space="preserve">Lecture 5: 1890-1920 Counter culture: the “modernist” agenda  </w:t>
      </w:r>
    </w:p>
    <w:p w:rsidR="00DE5B3F" w:rsidRDefault="00DE5B3F" w:rsidP="00DE5B3F">
      <w:pPr>
        <w:pStyle w:val="Plattetekstinspringen"/>
        <w:spacing w:line="360" w:lineRule="auto"/>
        <w:ind w:left="0"/>
        <w:jc w:val="both"/>
        <w:rPr>
          <w:rFonts w:ascii="Georgia" w:hAnsi="Georgia"/>
          <w:sz w:val="24"/>
          <w:szCs w:val="24"/>
        </w:rPr>
      </w:pPr>
      <w:r>
        <w:rPr>
          <w:rFonts w:ascii="Georgia" w:hAnsi="Georgia"/>
          <w:sz w:val="24"/>
          <w:szCs w:val="24"/>
        </w:rPr>
        <w:t>This lecture will seek to ask some difficult questions</w:t>
      </w:r>
      <w:r w:rsidR="00F270EA">
        <w:rPr>
          <w:rFonts w:ascii="Georgia" w:hAnsi="Georgia"/>
          <w:sz w:val="24"/>
          <w:szCs w:val="24"/>
        </w:rPr>
        <w:t>:  d</w:t>
      </w:r>
      <w:r>
        <w:rPr>
          <w:rFonts w:ascii="Georgia" w:hAnsi="Georgia"/>
          <w:sz w:val="24"/>
          <w:szCs w:val="24"/>
        </w:rPr>
        <w:t>id the Modernist emphasis on being “new”, “innovative”, and “progressive” result in a critical climate in which well-honed re</w:t>
      </w:r>
      <w:r w:rsidR="00F270EA">
        <w:rPr>
          <w:rFonts w:ascii="Georgia" w:hAnsi="Georgia"/>
          <w:sz w:val="24"/>
          <w:szCs w:val="24"/>
        </w:rPr>
        <w:t xml:space="preserve">alism </w:t>
      </w:r>
      <w:r>
        <w:rPr>
          <w:rFonts w:ascii="Georgia" w:hAnsi="Georgia"/>
          <w:sz w:val="24"/>
          <w:szCs w:val="24"/>
        </w:rPr>
        <w:t>was not only disparaged, but dismissed</w:t>
      </w:r>
      <w:r w:rsidR="00F270EA">
        <w:rPr>
          <w:rFonts w:ascii="Georgia" w:hAnsi="Georgia"/>
          <w:sz w:val="24"/>
          <w:szCs w:val="24"/>
        </w:rPr>
        <w:t>; ha</w:t>
      </w:r>
      <w:r>
        <w:rPr>
          <w:rFonts w:ascii="Georgia" w:hAnsi="Georgia"/>
          <w:sz w:val="24"/>
          <w:szCs w:val="24"/>
        </w:rPr>
        <w:t xml:space="preserve">s one result of the modern era been a disconnect with certain historical </w:t>
      </w:r>
      <w:r w:rsidR="00F270EA">
        <w:rPr>
          <w:rFonts w:ascii="Georgia" w:hAnsi="Georgia"/>
          <w:sz w:val="24"/>
          <w:szCs w:val="24"/>
        </w:rPr>
        <w:t xml:space="preserve">styles </w:t>
      </w:r>
      <w:r>
        <w:rPr>
          <w:rFonts w:ascii="Georgia" w:hAnsi="Georgia"/>
          <w:sz w:val="24"/>
          <w:szCs w:val="24"/>
        </w:rPr>
        <w:t>which still have value?</w:t>
      </w:r>
      <w:r w:rsidR="00F270EA">
        <w:rPr>
          <w:rFonts w:ascii="Georgia" w:hAnsi="Georgia"/>
          <w:sz w:val="24"/>
          <w:szCs w:val="24"/>
        </w:rPr>
        <w:t xml:space="preserve"> A</w:t>
      </w:r>
      <w:r>
        <w:rPr>
          <w:rFonts w:ascii="Georgia" w:hAnsi="Georgia"/>
          <w:sz w:val="24"/>
          <w:szCs w:val="24"/>
        </w:rPr>
        <w:t xml:space="preserve">rtists and objects to be discussed include the paintings of </w:t>
      </w:r>
      <w:r w:rsidR="00CE6635">
        <w:rPr>
          <w:rFonts w:ascii="Georgia" w:hAnsi="Georgia"/>
          <w:sz w:val="24"/>
          <w:szCs w:val="24"/>
        </w:rPr>
        <w:t xml:space="preserve">Stuart Davis, Georgia O’Keefe, </w:t>
      </w:r>
      <w:bookmarkStart w:id="0" w:name="_GoBack"/>
      <w:bookmarkEnd w:id="0"/>
      <w:r>
        <w:rPr>
          <w:rFonts w:ascii="Georgia" w:hAnsi="Georgia"/>
          <w:sz w:val="24"/>
          <w:szCs w:val="24"/>
        </w:rPr>
        <w:t xml:space="preserve">Andrew Dasburg, Robert </w:t>
      </w:r>
      <w:proofErr w:type="spellStart"/>
      <w:r>
        <w:rPr>
          <w:rFonts w:ascii="Georgia" w:hAnsi="Georgia"/>
          <w:sz w:val="24"/>
          <w:szCs w:val="24"/>
        </w:rPr>
        <w:t>Delauney</w:t>
      </w:r>
      <w:proofErr w:type="spellEnd"/>
      <w:r>
        <w:rPr>
          <w:rFonts w:ascii="Georgia" w:hAnsi="Georgia"/>
          <w:sz w:val="24"/>
          <w:szCs w:val="24"/>
        </w:rPr>
        <w:t xml:space="preserve">, Marsden Hartley, Joseph Stella, John Sloan and George Luks; the sculpture of </w:t>
      </w:r>
      <w:proofErr w:type="spellStart"/>
      <w:r>
        <w:rPr>
          <w:rFonts w:ascii="Georgia" w:hAnsi="Georgia"/>
          <w:sz w:val="24"/>
          <w:szCs w:val="24"/>
        </w:rPr>
        <w:t>ElieNadleman</w:t>
      </w:r>
      <w:proofErr w:type="spellEnd"/>
      <w:r>
        <w:rPr>
          <w:rFonts w:ascii="Georgia" w:hAnsi="Georgia"/>
          <w:sz w:val="24"/>
          <w:szCs w:val="24"/>
        </w:rPr>
        <w:t xml:space="preserve"> and William Zorach; and the architecture of Frank Lloyd Wright.</w:t>
      </w:r>
    </w:p>
    <w:p w:rsidR="00F270EA" w:rsidRDefault="00F270EA" w:rsidP="00DE5B3F">
      <w:pPr>
        <w:pStyle w:val="Plattetekstinspringen"/>
        <w:spacing w:line="360" w:lineRule="auto"/>
        <w:ind w:left="0"/>
        <w:jc w:val="both"/>
        <w:rPr>
          <w:rFonts w:ascii="Georgia" w:hAnsi="Georgia"/>
          <w:sz w:val="24"/>
          <w:szCs w:val="24"/>
        </w:rPr>
      </w:pPr>
    </w:p>
    <w:p w:rsidR="00F270EA" w:rsidRPr="001420BC" w:rsidRDefault="00F270EA" w:rsidP="00F270EA">
      <w:pPr>
        <w:spacing w:line="360" w:lineRule="auto"/>
        <w:rPr>
          <w:rFonts w:ascii="Georgia" w:hAnsi="Georgia"/>
          <w:b/>
          <w:sz w:val="24"/>
          <w:szCs w:val="24"/>
        </w:rPr>
      </w:pPr>
      <w:r w:rsidRPr="001420BC">
        <w:rPr>
          <w:rFonts w:ascii="Georgia" w:hAnsi="Georgia"/>
          <w:b/>
          <w:sz w:val="24"/>
          <w:szCs w:val="24"/>
        </w:rPr>
        <w:t xml:space="preserve">Lecture 6:  1910-1940 Still to be seen:  an American magic realism? </w:t>
      </w:r>
    </w:p>
    <w:p w:rsidR="00F270EA" w:rsidRDefault="00F270EA" w:rsidP="00F270EA">
      <w:pPr>
        <w:pStyle w:val="Plattetekstinspringen2"/>
        <w:spacing w:line="360" w:lineRule="auto"/>
        <w:ind w:left="0"/>
        <w:jc w:val="both"/>
        <w:rPr>
          <w:rFonts w:ascii="Georgia" w:hAnsi="Georgia"/>
          <w:sz w:val="24"/>
          <w:szCs w:val="24"/>
        </w:rPr>
      </w:pPr>
      <w:r>
        <w:rPr>
          <w:rFonts w:ascii="Georgia" w:hAnsi="Georgia"/>
          <w:sz w:val="24"/>
          <w:szCs w:val="24"/>
        </w:rPr>
        <w:t xml:space="preserve">The final lecture of the series, will consider the term “magic realism” within the context of Dutch painting, with reference to </w:t>
      </w:r>
      <w:proofErr w:type="spellStart"/>
      <w:r>
        <w:rPr>
          <w:rFonts w:ascii="Georgia" w:hAnsi="Georgia"/>
          <w:sz w:val="24"/>
          <w:szCs w:val="24"/>
        </w:rPr>
        <w:t>Pyke</w:t>
      </w:r>
      <w:proofErr w:type="spellEnd"/>
      <w:r>
        <w:rPr>
          <w:rFonts w:ascii="Georgia" w:hAnsi="Georgia"/>
          <w:sz w:val="24"/>
          <w:szCs w:val="24"/>
        </w:rPr>
        <w:t xml:space="preserve"> Koch, </w:t>
      </w:r>
      <w:proofErr w:type="spellStart"/>
      <w:r>
        <w:rPr>
          <w:rFonts w:ascii="Georgia" w:hAnsi="Georgia"/>
          <w:sz w:val="24"/>
          <w:szCs w:val="24"/>
        </w:rPr>
        <w:t>CarelWillink</w:t>
      </w:r>
      <w:proofErr w:type="spellEnd"/>
      <w:r>
        <w:rPr>
          <w:rFonts w:ascii="Georgia" w:hAnsi="Georgia"/>
          <w:sz w:val="24"/>
          <w:szCs w:val="24"/>
        </w:rPr>
        <w:t xml:space="preserve">, Dick </w:t>
      </w:r>
      <w:proofErr w:type="spellStart"/>
      <w:r>
        <w:rPr>
          <w:rFonts w:ascii="Georgia" w:hAnsi="Georgia"/>
          <w:sz w:val="24"/>
          <w:szCs w:val="24"/>
        </w:rPr>
        <w:t>Ket</w:t>
      </w:r>
      <w:proofErr w:type="spellEnd"/>
      <w:r>
        <w:rPr>
          <w:rFonts w:ascii="Georgia" w:hAnsi="Georgia"/>
          <w:sz w:val="24"/>
          <w:szCs w:val="24"/>
        </w:rPr>
        <w:t xml:space="preserve">, </w:t>
      </w:r>
      <w:proofErr w:type="spellStart"/>
      <w:r>
        <w:rPr>
          <w:rFonts w:ascii="Georgia" w:hAnsi="Georgia"/>
          <w:sz w:val="24"/>
          <w:szCs w:val="24"/>
        </w:rPr>
        <w:t>WimSchumaker</w:t>
      </w:r>
      <w:proofErr w:type="spellEnd"/>
      <w:r>
        <w:rPr>
          <w:rFonts w:ascii="Georgia" w:hAnsi="Georgia"/>
          <w:sz w:val="24"/>
          <w:szCs w:val="24"/>
        </w:rPr>
        <w:t xml:space="preserve"> and </w:t>
      </w:r>
      <w:proofErr w:type="spellStart"/>
      <w:r>
        <w:rPr>
          <w:rFonts w:ascii="Georgia" w:hAnsi="Georgia"/>
          <w:sz w:val="24"/>
          <w:szCs w:val="24"/>
        </w:rPr>
        <w:t>Raoul</w:t>
      </w:r>
      <w:proofErr w:type="spellEnd"/>
      <w:r>
        <w:rPr>
          <w:rFonts w:ascii="Georgia" w:hAnsi="Georgia"/>
          <w:sz w:val="24"/>
          <w:szCs w:val="24"/>
        </w:rPr>
        <w:t xml:space="preserve"> </w:t>
      </w:r>
      <w:proofErr w:type="spellStart"/>
      <w:r>
        <w:rPr>
          <w:rFonts w:ascii="Georgia" w:hAnsi="Georgia"/>
          <w:sz w:val="24"/>
          <w:szCs w:val="24"/>
        </w:rPr>
        <w:t>Hynkes</w:t>
      </w:r>
      <w:proofErr w:type="spellEnd"/>
      <w:r>
        <w:rPr>
          <w:rFonts w:ascii="Georgia" w:hAnsi="Georgia"/>
          <w:sz w:val="24"/>
          <w:szCs w:val="24"/>
        </w:rPr>
        <w:t xml:space="preserve">, as a way of seeing </w:t>
      </w:r>
      <w:r w:rsidRPr="00FC1001">
        <w:rPr>
          <w:rFonts w:ascii="Georgia" w:hAnsi="Georgia"/>
          <w:sz w:val="24"/>
          <w:szCs w:val="24"/>
        </w:rPr>
        <w:t xml:space="preserve">certain aspects of American painting created </w:t>
      </w:r>
      <w:r>
        <w:rPr>
          <w:rFonts w:ascii="Georgia" w:hAnsi="Georgia"/>
          <w:sz w:val="24"/>
          <w:szCs w:val="24"/>
        </w:rPr>
        <w:t xml:space="preserve">as an offset to modernism </w:t>
      </w:r>
      <w:r w:rsidRPr="00FC1001">
        <w:rPr>
          <w:rFonts w:ascii="Georgia" w:hAnsi="Georgia"/>
          <w:sz w:val="24"/>
          <w:szCs w:val="24"/>
        </w:rPr>
        <w:t xml:space="preserve">in the </w:t>
      </w:r>
      <w:r>
        <w:rPr>
          <w:rFonts w:ascii="Georgia" w:hAnsi="Georgia"/>
          <w:sz w:val="24"/>
          <w:szCs w:val="24"/>
        </w:rPr>
        <w:t>first half of the 20</w:t>
      </w:r>
      <w:r w:rsidRPr="008E3DBE">
        <w:rPr>
          <w:rFonts w:ascii="Georgia" w:hAnsi="Georgia"/>
          <w:sz w:val="24"/>
          <w:szCs w:val="24"/>
          <w:vertAlign w:val="superscript"/>
        </w:rPr>
        <w:t>th</w:t>
      </w:r>
      <w:r>
        <w:rPr>
          <w:rFonts w:ascii="Georgia" w:hAnsi="Georgia"/>
          <w:sz w:val="24"/>
          <w:szCs w:val="24"/>
        </w:rPr>
        <w:t xml:space="preserve"> century.  Artists to be discussed include Thomas Hart Benton, John </w:t>
      </w:r>
      <w:proofErr w:type="spellStart"/>
      <w:r>
        <w:rPr>
          <w:rFonts w:ascii="Georgia" w:hAnsi="Georgia"/>
          <w:sz w:val="24"/>
          <w:szCs w:val="24"/>
        </w:rPr>
        <w:t>Steuart</w:t>
      </w:r>
      <w:proofErr w:type="spellEnd"/>
      <w:r>
        <w:rPr>
          <w:rFonts w:ascii="Georgia" w:hAnsi="Georgia"/>
          <w:sz w:val="24"/>
          <w:szCs w:val="24"/>
        </w:rPr>
        <w:t xml:space="preserve"> Curry, Grant Wood, , Robert Brackman, Leon Kroll and Edward Hopper.  </w:t>
      </w:r>
    </w:p>
    <w:p w:rsidR="0085066A" w:rsidRDefault="0085066A" w:rsidP="00641740">
      <w:pPr>
        <w:spacing w:line="360" w:lineRule="auto"/>
        <w:jc w:val="both"/>
        <w:rPr>
          <w:rFonts w:ascii="Georgia" w:hAnsi="Georgia"/>
          <w:sz w:val="24"/>
          <w:szCs w:val="24"/>
        </w:rPr>
      </w:pPr>
    </w:p>
    <w:p w:rsidR="00137CBC" w:rsidRDefault="00137CBC" w:rsidP="00641740">
      <w:pPr>
        <w:spacing w:line="360" w:lineRule="auto"/>
        <w:jc w:val="both"/>
        <w:rPr>
          <w:rFonts w:ascii="Georgia" w:hAnsi="Georgia"/>
          <w:sz w:val="24"/>
          <w:szCs w:val="24"/>
        </w:rPr>
      </w:pPr>
    </w:p>
    <w:p w:rsidR="00E63992" w:rsidRDefault="00E63992" w:rsidP="00E63992">
      <w:pPr>
        <w:spacing w:line="360" w:lineRule="auto"/>
        <w:jc w:val="both"/>
        <w:rPr>
          <w:rFonts w:ascii="Georgia" w:hAnsi="Georgia"/>
          <w:sz w:val="24"/>
          <w:szCs w:val="24"/>
        </w:rPr>
      </w:pPr>
      <w:r w:rsidRPr="00E63992">
        <w:rPr>
          <w:rFonts w:ascii="Georgia" w:hAnsi="Georgia"/>
          <w:b/>
          <w:sz w:val="24"/>
          <w:szCs w:val="24"/>
        </w:rPr>
        <w:lastRenderedPageBreak/>
        <w:t xml:space="preserve">Estill Curtis Pennington </w:t>
      </w:r>
      <w:r w:rsidRPr="00E63992">
        <w:rPr>
          <w:rFonts w:ascii="Georgia" w:hAnsi="Georgia"/>
          <w:sz w:val="24"/>
          <w:szCs w:val="24"/>
        </w:rPr>
        <w:t xml:space="preserve">has served in curatorial capacities for the Archives of American Art, the National Portrait Gallery, the Lauren Rogers Museum of Art, the New Orleans Museum of Art, and the Morris Museum of Art. His publications include </w:t>
      </w:r>
      <w:r w:rsidRPr="00E63992">
        <w:rPr>
          <w:rFonts w:ascii="Georgia" w:hAnsi="Georgia"/>
          <w:i/>
          <w:sz w:val="24"/>
          <w:szCs w:val="24"/>
        </w:rPr>
        <w:t>William Edward West, 1788-1857</w:t>
      </w:r>
      <w:r w:rsidRPr="00E63992">
        <w:rPr>
          <w:rFonts w:ascii="Georgia" w:hAnsi="Georgia"/>
          <w:sz w:val="24"/>
          <w:szCs w:val="24"/>
        </w:rPr>
        <w:t xml:space="preserve">, </w:t>
      </w:r>
      <w:r w:rsidRPr="00E63992">
        <w:rPr>
          <w:rFonts w:ascii="Georgia" w:hAnsi="Georgia"/>
          <w:i/>
          <w:sz w:val="24"/>
          <w:szCs w:val="24"/>
        </w:rPr>
        <w:t>Kentucky Painter</w:t>
      </w:r>
      <w:r>
        <w:rPr>
          <w:rFonts w:ascii="Georgia" w:hAnsi="Georgia"/>
          <w:i/>
          <w:sz w:val="24"/>
          <w:szCs w:val="24"/>
        </w:rPr>
        <w:t>, Romantic Spirits, Scenic Impressions</w:t>
      </w:r>
      <w:r w:rsidRPr="00E63992">
        <w:rPr>
          <w:rFonts w:ascii="Georgia" w:hAnsi="Georgia"/>
          <w:sz w:val="24"/>
          <w:szCs w:val="24"/>
        </w:rPr>
        <w:t xml:space="preserve"> and </w:t>
      </w:r>
      <w:r w:rsidRPr="00E63992">
        <w:rPr>
          <w:rFonts w:ascii="Georgia" w:hAnsi="Georgia"/>
          <w:i/>
          <w:sz w:val="24"/>
          <w:szCs w:val="24"/>
        </w:rPr>
        <w:t>Kentucky: The Master Painters from the Frontier Era to the Great Depression.</w:t>
      </w:r>
      <w:r>
        <w:rPr>
          <w:rFonts w:ascii="Georgia" w:hAnsi="Georgia"/>
          <w:sz w:val="24"/>
          <w:szCs w:val="24"/>
        </w:rPr>
        <w:t xml:space="preserve">He also published articles and catalog essays on the Dutch magic realists, and contemporary Dutch realism. </w:t>
      </w:r>
    </w:p>
    <w:p w:rsidR="00E63992" w:rsidRDefault="00E63992" w:rsidP="00137CBC">
      <w:pPr>
        <w:spacing w:line="276" w:lineRule="auto"/>
        <w:jc w:val="both"/>
        <w:rPr>
          <w:rFonts w:ascii="Georgia" w:hAnsi="Georgia"/>
          <w:sz w:val="24"/>
          <w:szCs w:val="24"/>
        </w:rPr>
      </w:pPr>
    </w:p>
    <w:p w:rsidR="00137CBC" w:rsidRPr="001420BC" w:rsidRDefault="00137CBC" w:rsidP="00137CBC">
      <w:pPr>
        <w:spacing w:line="276" w:lineRule="auto"/>
        <w:jc w:val="both"/>
        <w:rPr>
          <w:rFonts w:ascii="Georgia" w:hAnsi="Georgia"/>
          <w:b/>
          <w:sz w:val="24"/>
          <w:szCs w:val="24"/>
        </w:rPr>
      </w:pPr>
      <w:r w:rsidRPr="001420BC">
        <w:rPr>
          <w:rFonts w:ascii="Georgia" w:hAnsi="Georgia"/>
          <w:b/>
          <w:sz w:val="24"/>
          <w:szCs w:val="24"/>
        </w:rPr>
        <w:t>SUGGESTED READING</w:t>
      </w:r>
      <w:r w:rsidR="00E63992" w:rsidRPr="001420BC">
        <w:rPr>
          <w:rFonts w:ascii="Georgia" w:hAnsi="Georgia"/>
          <w:b/>
          <w:sz w:val="24"/>
          <w:szCs w:val="24"/>
        </w:rPr>
        <w:t xml:space="preserve"> LIST</w:t>
      </w:r>
      <w:r w:rsidRPr="001420BC">
        <w:rPr>
          <w:rFonts w:ascii="Georgia" w:hAnsi="Georgia"/>
          <w:b/>
          <w:sz w:val="24"/>
          <w:szCs w:val="24"/>
        </w:rPr>
        <w:t xml:space="preserve">: </w:t>
      </w:r>
    </w:p>
    <w:p w:rsidR="00137CBC" w:rsidRPr="00C76F7C" w:rsidRDefault="00137CBC" w:rsidP="00137CBC">
      <w:pPr>
        <w:spacing w:line="276" w:lineRule="auto"/>
        <w:jc w:val="both"/>
        <w:rPr>
          <w:rFonts w:ascii="Georgia" w:hAnsi="Georgia"/>
          <w:sz w:val="24"/>
          <w:szCs w:val="24"/>
        </w:rPr>
      </w:pPr>
      <w:proofErr w:type="spellStart"/>
      <w:r w:rsidRPr="00C76F7C">
        <w:rPr>
          <w:rFonts w:ascii="Georgia" w:hAnsi="Georgia"/>
          <w:sz w:val="24"/>
          <w:szCs w:val="24"/>
        </w:rPr>
        <w:t>Bjelajac</w:t>
      </w:r>
      <w:proofErr w:type="spellEnd"/>
      <w:r w:rsidRPr="00C76F7C">
        <w:rPr>
          <w:rFonts w:ascii="Georgia" w:hAnsi="Georgia"/>
          <w:sz w:val="24"/>
          <w:szCs w:val="24"/>
        </w:rPr>
        <w:t xml:space="preserve">, David. </w:t>
      </w:r>
      <w:r w:rsidRPr="00C76F7C">
        <w:rPr>
          <w:rFonts w:ascii="Georgia" w:hAnsi="Georgia"/>
          <w:i/>
          <w:sz w:val="24"/>
          <w:szCs w:val="24"/>
        </w:rPr>
        <w:t xml:space="preserve">American Art:  a critical history.  </w:t>
      </w:r>
      <w:r w:rsidRPr="00C76F7C">
        <w:rPr>
          <w:rFonts w:ascii="Georgia" w:hAnsi="Georgia"/>
          <w:sz w:val="24"/>
          <w:szCs w:val="24"/>
        </w:rPr>
        <w:t xml:space="preserve">Englewood, New Jersey:  Prentice Hall, 2005. </w:t>
      </w:r>
    </w:p>
    <w:p w:rsidR="00137CBC" w:rsidRPr="00C76F7C" w:rsidRDefault="00137CBC" w:rsidP="00137CBC">
      <w:pPr>
        <w:spacing w:line="276" w:lineRule="auto"/>
        <w:jc w:val="both"/>
        <w:rPr>
          <w:rFonts w:ascii="Georgia" w:hAnsi="Georgia"/>
          <w:sz w:val="24"/>
          <w:szCs w:val="24"/>
        </w:rPr>
      </w:pPr>
      <w:proofErr w:type="spellStart"/>
      <w:r w:rsidRPr="00C76F7C">
        <w:rPr>
          <w:rFonts w:ascii="Georgia" w:hAnsi="Georgia"/>
          <w:sz w:val="24"/>
          <w:szCs w:val="24"/>
        </w:rPr>
        <w:t>Broude</w:t>
      </w:r>
      <w:proofErr w:type="spellEnd"/>
      <w:r w:rsidRPr="00C76F7C">
        <w:rPr>
          <w:rFonts w:ascii="Georgia" w:hAnsi="Georgia"/>
          <w:sz w:val="24"/>
          <w:szCs w:val="24"/>
        </w:rPr>
        <w:t xml:space="preserve">, Norma.  </w:t>
      </w:r>
      <w:r w:rsidRPr="00C76F7C">
        <w:rPr>
          <w:rFonts w:ascii="Georgia" w:hAnsi="Georgia"/>
          <w:i/>
          <w:iCs/>
          <w:sz w:val="24"/>
          <w:szCs w:val="24"/>
        </w:rPr>
        <w:t>Impressionism, A Feminist Reading</w:t>
      </w:r>
      <w:r w:rsidRPr="00C76F7C">
        <w:rPr>
          <w:rFonts w:ascii="Georgia" w:hAnsi="Georgia"/>
          <w:sz w:val="24"/>
          <w:szCs w:val="24"/>
        </w:rPr>
        <w:t>.  New York, 1991.</w:t>
      </w:r>
    </w:p>
    <w:p w:rsidR="00137CBC" w:rsidRPr="00C76F7C" w:rsidRDefault="00137CBC" w:rsidP="00137CBC">
      <w:pPr>
        <w:spacing w:line="276" w:lineRule="auto"/>
        <w:jc w:val="both"/>
        <w:rPr>
          <w:rFonts w:ascii="Georgia" w:hAnsi="Georgia"/>
          <w:sz w:val="24"/>
          <w:szCs w:val="24"/>
        </w:rPr>
      </w:pPr>
      <w:r w:rsidRPr="00C76F7C">
        <w:rPr>
          <w:rFonts w:ascii="Georgia" w:hAnsi="Georgia"/>
          <w:sz w:val="24"/>
          <w:szCs w:val="24"/>
        </w:rPr>
        <w:t xml:space="preserve">_____.  </w:t>
      </w:r>
      <w:r w:rsidRPr="00C76F7C">
        <w:rPr>
          <w:rFonts w:ascii="Georgia" w:hAnsi="Georgia"/>
          <w:i/>
          <w:iCs/>
          <w:sz w:val="24"/>
          <w:szCs w:val="24"/>
        </w:rPr>
        <w:t>World Impressionism:  The International Movement, 1860-1920</w:t>
      </w:r>
      <w:r w:rsidRPr="00C76F7C">
        <w:rPr>
          <w:rFonts w:ascii="Georgia" w:hAnsi="Georgia"/>
          <w:sz w:val="24"/>
          <w:szCs w:val="24"/>
        </w:rPr>
        <w:t>.  New York, 1990.</w:t>
      </w:r>
    </w:p>
    <w:p w:rsidR="00137CBC" w:rsidRPr="00C76F7C" w:rsidRDefault="00137CBC" w:rsidP="00137CBC">
      <w:pPr>
        <w:spacing w:line="276" w:lineRule="auto"/>
        <w:jc w:val="both"/>
        <w:rPr>
          <w:rFonts w:ascii="Georgia" w:hAnsi="Georgia"/>
          <w:sz w:val="24"/>
          <w:szCs w:val="24"/>
        </w:rPr>
      </w:pPr>
      <w:r w:rsidRPr="00C76F7C">
        <w:rPr>
          <w:rFonts w:ascii="Georgia" w:hAnsi="Georgia"/>
          <w:sz w:val="24"/>
          <w:szCs w:val="24"/>
        </w:rPr>
        <w:t xml:space="preserve">Dunlap, William. </w:t>
      </w:r>
      <w:r w:rsidRPr="00C76F7C">
        <w:rPr>
          <w:rFonts w:ascii="Georgia" w:hAnsi="Georgia"/>
          <w:i/>
          <w:sz w:val="24"/>
          <w:szCs w:val="24"/>
        </w:rPr>
        <w:t xml:space="preserve">AHistory of the Rise and Progress of the Arts of Design in the United States. </w:t>
      </w:r>
      <w:r w:rsidRPr="00C76F7C">
        <w:rPr>
          <w:rFonts w:ascii="Georgia" w:hAnsi="Georgia"/>
          <w:sz w:val="24"/>
          <w:szCs w:val="24"/>
        </w:rPr>
        <w:t>New York: George P. Scott and Company, Printers, 1834. Reprint edited by Rita Weiss. New York: Dover Publications, 1969.</w:t>
      </w:r>
    </w:p>
    <w:p w:rsidR="00137CBC" w:rsidRPr="00C76F7C" w:rsidRDefault="00137CBC" w:rsidP="00137CBC">
      <w:pPr>
        <w:widowControl w:val="0"/>
        <w:overflowPunct w:val="0"/>
        <w:autoSpaceDE w:val="0"/>
        <w:autoSpaceDN w:val="0"/>
        <w:adjustRightInd w:val="0"/>
        <w:spacing w:line="276" w:lineRule="auto"/>
        <w:jc w:val="both"/>
        <w:rPr>
          <w:rFonts w:ascii="Georgia" w:hAnsi="Georgia"/>
          <w:sz w:val="24"/>
          <w:szCs w:val="24"/>
        </w:rPr>
      </w:pPr>
      <w:r w:rsidRPr="00C76F7C">
        <w:rPr>
          <w:rFonts w:ascii="Georgia" w:hAnsi="Georgia"/>
          <w:sz w:val="24"/>
          <w:szCs w:val="24"/>
        </w:rPr>
        <w:t xml:space="preserve">Larkin, Oliver.  </w:t>
      </w:r>
      <w:r w:rsidRPr="00C76F7C">
        <w:rPr>
          <w:rFonts w:ascii="Georgia" w:hAnsi="Georgia"/>
          <w:i/>
          <w:sz w:val="24"/>
          <w:szCs w:val="24"/>
        </w:rPr>
        <w:t xml:space="preserve">Art and Life in America.  </w:t>
      </w:r>
      <w:r w:rsidRPr="00C76F7C">
        <w:rPr>
          <w:rFonts w:ascii="Georgia" w:hAnsi="Georgia"/>
          <w:sz w:val="24"/>
          <w:szCs w:val="24"/>
        </w:rPr>
        <w:t>New York:  Holt, Rinehart and Winston, 1968.</w:t>
      </w:r>
    </w:p>
    <w:p w:rsidR="00137CBC" w:rsidRPr="00C76F7C" w:rsidRDefault="00137CBC" w:rsidP="00137CBC">
      <w:pPr>
        <w:widowControl w:val="0"/>
        <w:overflowPunct w:val="0"/>
        <w:autoSpaceDE w:val="0"/>
        <w:autoSpaceDN w:val="0"/>
        <w:adjustRightInd w:val="0"/>
        <w:spacing w:line="276" w:lineRule="auto"/>
        <w:jc w:val="both"/>
        <w:rPr>
          <w:rFonts w:ascii="Georgia" w:hAnsi="Georgia"/>
          <w:kern w:val="28"/>
          <w:sz w:val="24"/>
          <w:szCs w:val="24"/>
        </w:rPr>
      </w:pPr>
      <w:r w:rsidRPr="00C76F7C">
        <w:rPr>
          <w:rFonts w:ascii="Georgia" w:hAnsi="Georgia"/>
          <w:kern w:val="28"/>
          <w:sz w:val="24"/>
          <w:szCs w:val="24"/>
        </w:rPr>
        <w:t xml:space="preserve">McElroy, Guy C.  </w:t>
      </w:r>
      <w:r w:rsidRPr="00C76F7C">
        <w:rPr>
          <w:rFonts w:ascii="Georgia" w:hAnsi="Georgia"/>
          <w:i/>
          <w:iCs/>
          <w:kern w:val="28"/>
          <w:sz w:val="24"/>
          <w:szCs w:val="24"/>
        </w:rPr>
        <w:t xml:space="preserve">Facing history:  the black image in American Art 1710-1940.  </w:t>
      </w:r>
      <w:r w:rsidRPr="00C76F7C">
        <w:rPr>
          <w:rFonts w:ascii="Georgia" w:hAnsi="Georgia"/>
          <w:kern w:val="28"/>
          <w:sz w:val="24"/>
          <w:szCs w:val="24"/>
        </w:rPr>
        <w:t>Washington, D.C.:  Corcoran Gallery of Art, 1988.</w:t>
      </w:r>
    </w:p>
    <w:p w:rsidR="00137CBC" w:rsidRPr="00C76F7C" w:rsidRDefault="00137CBC" w:rsidP="00137CBC">
      <w:pPr>
        <w:widowControl w:val="0"/>
        <w:overflowPunct w:val="0"/>
        <w:autoSpaceDE w:val="0"/>
        <w:autoSpaceDN w:val="0"/>
        <w:adjustRightInd w:val="0"/>
        <w:spacing w:line="276" w:lineRule="auto"/>
        <w:jc w:val="both"/>
        <w:rPr>
          <w:rFonts w:ascii="Georgia" w:hAnsi="Georgia"/>
          <w:kern w:val="28"/>
          <w:sz w:val="24"/>
          <w:szCs w:val="24"/>
        </w:rPr>
      </w:pPr>
      <w:r>
        <w:rPr>
          <w:rFonts w:ascii="Georgia" w:hAnsi="Georgia"/>
          <w:kern w:val="28"/>
          <w:sz w:val="24"/>
          <w:szCs w:val="24"/>
        </w:rPr>
        <w:t xml:space="preserve">Pennington, Estill Curtis.  </w:t>
      </w:r>
      <w:r>
        <w:rPr>
          <w:rFonts w:ascii="Georgia" w:hAnsi="Georgia"/>
          <w:i/>
          <w:kern w:val="28"/>
          <w:sz w:val="24"/>
          <w:szCs w:val="24"/>
        </w:rPr>
        <w:t xml:space="preserve">Romantic Spirits:  nineteenth century paintings of the South from the Johnson Collection.  </w:t>
      </w:r>
      <w:r>
        <w:rPr>
          <w:rFonts w:ascii="Georgia" w:hAnsi="Georgia"/>
          <w:kern w:val="28"/>
          <w:sz w:val="24"/>
          <w:szCs w:val="24"/>
        </w:rPr>
        <w:t xml:space="preserve">Columbia:  University of South Carolina Press, 2012. </w:t>
      </w:r>
    </w:p>
    <w:p w:rsidR="00137CBC" w:rsidRPr="000D5485" w:rsidRDefault="00137CBC" w:rsidP="00137CBC">
      <w:pPr>
        <w:spacing w:line="276" w:lineRule="auto"/>
        <w:jc w:val="both"/>
        <w:rPr>
          <w:rFonts w:ascii="Georgia" w:hAnsi="Georgia"/>
          <w:sz w:val="24"/>
          <w:szCs w:val="24"/>
          <w:lang w:val="fr-FR"/>
        </w:rPr>
      </w:pPr>
      <w:proofErr w:type="spellStart"/>
      <w:r>
        <w:rPr>
          <w:rFonts w:ascii="Georgia" w:hAnsi="Georgia"/>
          <w:sz w:val="24"/>
          <w:szCs w:val="24"/>
          <w:lang w:val="fr-FR"/>
        </w:rPr>
        <w:t>Stott</w:t>
      </w:r>
      <w:proofErr w:type="spellEnd"/>
      <w:r>
        <w:rPr>
          <w:rFonts w:ascii="Georgia" w:hAnsi="Georgia"/>
          <w:sz w:val="24"/>
          <w:szCs w:val="24"/>
          <w:lang w:val="fr-FR"/>
        </w:rPr>
        <w:t xml:space="preserve">, Annette.  </w:t>
      </w:r>
      <w:proofErr w:type="spellStart"/>
      <w:r>
        <w:rPr>
          <w:rFonts w:ascii="Georgia" w:hAnsi="Georgia"/>
          <w:i/>
          <w:sz w:val="24"/>
          <w:szCs w:val="24"/>
          <w:lang w:val="fr-FR"/>
        </w:rPr>
        <w:t>Dutch</w:t>
      </w:r>
      <w:proofErr w:type="spellEnd"/>
      <w:r>
        <w:rPr>
          <w:rFonts w:ascii="Georgia" w:hAnsi="Georgia"/>
          <w:i/>
          <w:sz w:val="24"/>
          <w:szCs w:val="24"/>
          <w:lang w:val="fr-FR"/>
        </w:rPr>
        <w:t xml:space="preserve"> </w:t>
      </w:r>
      <w:proofErr w:type="spellStart"/>
      <w:r>
        <w:rPr>
          <w:rFonts w:ascii="Georgia" w:hAnsi="Georgia"/>
          <w:i/>
          <w:sz w:val="24"/>
          <w:szCs w:val="24"/>
          <w:lang w:val="fr-FR"/>
        </w:rPr>
        <w:t>Utopia</w:t>
      </w:r>
      <w:proofErr w:type="spellEnd"/>
      <w:r>
        <w:rPr>
          <w:rFonts w:ascii="Georgia" w:hAnsi="Georgia"/>
          <w:i/>
          <w:sz w:val="24"/>
          <w:szCs w:val="24"/>
          <w:lang w:val="fr-FR"/>
        </w:rPr>
        <w:t xml:space="preserve"> :  American </w:t>
      </w:r>
      <w:proofErr w:type="spellStart"/>
      <w:r>
        <w:rPr>
          <w:rFonts w:ascii="Georgia" w:hAnsi="Georgia"/>
          <w:i/>
          <w:sz w:val="24"/>
          <w:szCs w:val="24"/>
          <w:lang w:val="fr-FR"/>
        </w:rPr>
        <w:t>Artists</w:t>
      </w:r>
      <w:proofErr w:type="spellEnd"/>
      <w:r>
        <w:rPr>
          <w:rFonts w:ascii="Georgia" w:hAnsi="Georgia"/>
          <w:i/>
          <w:sz w:val="24"/>
          <w:szCs w:val="24"/>
          <w:lang w:val="fr-FR"/>
        </w:rPr>
        <w:t xml:space="preserve"> in Holland 1880-1914.  </w:t>
      </w:r>
      <w:r>
        <w:rPr>
          <w:rFonts w:ascii="Georgia" w:hAnsi="Georgia"/>
          <w:sz w:val="24"/>
          <w:szCs w:val="24"/>
          <w:lang w:val="fr-FR"/>
        </w:rPr>
        <w:t xml:space="preserve">Savannah :  </w:t>
      </w:r>
      <w:proofErr w:type="spellStart"/>
      <w:r>
        <w:rPr>
          <w:rFonts w:ascii="Georgia" w:hAnsi="Georgia"/>
          <w:sz w:val="24"/>
          <w:szCs w:val="24"/>
          <w:lang w:val="fr-FR"/>
        </w:rPr>
        <w:t>Telfair</w:t>
      </w:r>
      <w:proofErr w:type="spellEnd"/>
      <w:r>
        <w:rPr>
          <w:rFonts w:ascii="Georgia" w:hAnsi="Georgia"/>
          <w:sz w:val="24"/>
          <w:szCs w:val="24"/>
          <w:lang w:val="fr-FR"/>
        </w:rPr>
        <w:t xml:space="preserve"> </w:t>
      </w:r>
      <w:proofErr w:type="spellStart"/>
      <w:r>
        <w:rPr>
          <w:rFonts w:ascii="Georgia" w:hAnsi="Georgia"/>
          <w:sz w:val="24"/>
          <w:szCs w:val="24"/>
          <w:lang w:val="fr-FR"/>
        </w:rPr>
        <w:t>Museum</w:t>
      </w:r>
      <w:proofErr w:type="spellEnd"/>
      <w:r>
        <w:rPr>
          <w:rFonts w:ascii="Georgia" w:hAnsi="Georgia"/>
          <w:sz w:val="24"/>
          <w:szCs w:val="24"/>
          <w:lang w:val="fr-FR"/>
        </w:rPr>
        <w:t xml:space="preserve"> of Art, 2009. </w:t>
      </w:r>
    </w:p>
    <w:p w:rsidR="00137CBC" w:rsidRPr="000D5485" w:rsidRDefault="00137CBC" w:rsidP="00137CBC">
      <w:pPr>
        <w:spacing w:line="276" w:lineRule="auto"/>
        <w:jc w:val="both"/>
        <w:rPr>
          <w:rFonts w:ascii="Georgia" w:hAnsi="Georgia"/>
          <w:sz w:val="24"/>
          <w:szCs w:val="24"/>
          <w:lang w:val="fr-FR"/>
        </w:rPr>
      </w:pPr>
      <w:r>
        <w:rPr>
          <w:rFonts w:ascii="Georgia" w:hAnsi="Georgia"/>
          <w:sz w:val="24"/>
          <w:szCs w:val="24"/>
          <w:lang w:val="fr-FR"/>
        </w:rPr>
        <w:t xml:space="preserve">___.  </w:t>
      </w:r>
      <w:r>
        <w:rPr>
          <w:rFonts w:ascii="Georgia" w:hAnsi="Georgia"/>
          <w:i/>
          <w:sz w:val="24"/>
          <w:szCs w:val="24"/>
          <w:lang w:val="fr-FR"/>
        </w:rPr>
        <w:t xml:space="preserve">Holland Mania : the </w:t>
      </w:r>
      <w:proofErr w:type="spellStart"/>
      <w:r>
        <w:rPr>
          <w:rFonts w:ascii="Georgia" w:hAnsi="Georgia"/>
          <w:i/>
          <w:sz w:val="24"/>
          <w:szCs w:val="24"/>
          <w:lang w:val="fr-FR"/>
        </w:rPr>
        <w:t>unknown</w:t>
      </w:r>
      <w:proofErr w:type="spellEnd"/>
      <w:r>
        <w:rPr>
          <w:rFonts w:ascii="Georgia" w:hAnsi="Georgia"/>
          <w:i/>
          <w:sz w:val="24"/>
          <w:szCs w:val="24"/>
          <w:lang w:val="fr-FR"/>
        </w:rPr>
        <w:t xml:space="preserve"> </w:t>
      </w:r>
      <w:proofErr w:type="spellStart"/>
      <w:r>
        <w:rPr>
          <w:rFonts w:ascii="Georgia" w:hAnsi="Georgia"/>
          <w:i/>
          <w:sz w:val="24"/>
          <w:szCs w:val="24"/>
          <w:lang w:val="fr-FR"/>
        </w:rPr>
        <w:t>Dutch</w:t>
      </w:r>
      <w:proofErr w:type="spellEnd"/>
      <w:r>
        <w:rPr>
          <w:rFonts w:ascii="Georgia" w:hAnsi="Georgia"/>
          <w:i/>
          <w:sz w:val="24"/>
          <w:szCs w:val="24"/>
          <w:lang w:val="fr-FR"/>
        </w:rPr>
        <w:t xml:space="preserve"> </w:t>
      </w:r>
      <w:proofErr w:type="spellStart"/>
      <w:r>
        <w:rPr>
          <w:rFonts w:ascii="Georgia" w:hAnsi="Georgia"/>
          <w:i/>
          <w:sz w:val="24"/>
          <w:szCs w:val="24"/>
          <w:lang w:val="fr-FR"/>
        </w:rPr>
        <w:t>period</w:t>
      </w:r>
      <w:proofErr w:type="spellEnd"/>
      <w:r>
        <w:rPr>
          <w:rFonts w:ascii="Georgia" w:hAnsi="Georgia"/>
          <w:i/>
          <w:sz w:val="24"/>
          <w:szCs w:val="24"/>
          <w:lang w:val="fr-FR"/>
        </w:rPr>
        <w:t xml:space="preserve"> in American art and culture.  </w:t>
      </w:r>
      <w:proofErr w:type="spellStart"/>
      <w:r>
        <w:rPr>
          <w:rFonts w:ascii="Georgia" w:hAnsi="Georgia"/>
          <w:sz w:val="24"/>
          <w:szCs w:val="24"/>
          <w:lang w:val="fr-FR"/>
        </w:rPr>
        <w:t>Overlook</w:t>
      </w:r>
      <w:proofErr w:type="spellEnd"/>
      <w:r>
        <w:rPr>
          <w:rFonts w:ascii="Georgia" w:hAnsi="Georgia"/>
          <w:sz w:val="24"/>
          <w:szCs w:val="24"/>
          <w:lang w:val="fr-FR"/>
        </w:rPr>
        <w:t xml:space="preserve"> Books :  1998. </w:t>
      </w:r>
    </w:p>
    <w:p w:rsidR="00137CBC" w:rsidRDefault="00137CBC" w:rsidP="00137CBC">
      <w:pPr>
        <w:spacing w:line="276" w:lineRule="auto"/>
        <w:jc w:val="both"/>
        <w:rPr>
          <w:rFonts w:ascii="Georgia" w:hAnsi="Georgia"/>
          <w:sz w:val="24"/>
          <w:szCs w:val="24"/>
        </w:rPr>
      </w:pPr>
      <w:r w:rsidRPr="00C76F7C">
        <w:rPr>
          <w:rFonts w:ascii="Georgia" w:hAnsi="Georgia"/>
          <w:sz w:val="24"/>
          <w:szCs w:val="24"/>
          <w:lang w:val="fr-FR"/>
        </w:rPr>
        <w:t xml:space="preserve">Weinberg, H. Barbara, et. al.  </w:t>
      </w:r>
      <w:r w:rsidRPr="00C76F7C">
        <w:rPr>
          <w:rFonts w:ascii="Georgia" w:hAnsi="Georgia"/>
          <w:i/>
          <w:iCs/>
          <w:sz w:val="24"/>
          <w:szCs w:val="24"/>
        </w:rPr>
        <w:t>American Impressionism and Realism:  The Painting of Modern Life, 1885-1915</w:t>
      </w:r>
      <w:r w:rsidRPr="00C76F7C">
        <w:rPr>
          <w:rFonts w:ascii="Georgia" w:hAnsi="Georgia"/>
          <w:sz w:val="24"/>
          <w:szCs w:val="24"/>
        </w:rPr>
        <w:t>.  New York,1994.</w:t>
      </w:r>
    </w:p>
    <w:p w:rsidR="00137CBC" w:rsidRPr="00C76F7C" w:rsidRDefault="00137CBC" w:rsidP="00137CBC">
      <w:pPr>
        <w:spacing w:line="276" w:lineRule="auto"/>
        <w:jc w:val="both"/>
        <w:rPr>
          <w:rFonts w:ascii="Georgia" w:hAnsi="Georgia"/>
          <w:sz w:val="24"/>
          <w:szCs w:val="24"/>
        </w:rPr>
      </w:pPr>
      <w:r>
        <w:rPr>
          <w:rFonts w:ascii="Georgia" w:hAnsi="Georgia"/>
          <w:sz w:val="24"/>
          <w:szCs w:val="24"/>
        </w:rPr>
        <w:t xml:space="preserve">Wilmerding, John.  </w:t>
      </w:r>
      <w:r>
        <w:rPr>
          <w:rFonts w:ascii="Georgia" w:hAnsi="Georgia"/>
          <w:i/>
          <w:sz w:val="24"/>
          <w:szCs w:val="24"/>
        </w:rPr>
        <w:t xml:space="preserve">American Light:  the </w:t>
      </w:r>
      <w:proofErr w:type="spellStart"/>
      <w:r>
        <w:rPr>
          <w:rFonts w:ascii="Georgia" w:hAnsi="Georgia"/>
          <w:i/>
          <w:sz w:val="24"/>
          <w:szCs w:val="24"/>
        </w:rPr>
        <w:t>luminist</w:t>
      </w:r>
      <w:proofErr w:type="spellEnd"/>
      <w:r>
        <w:rPr>
          <w:rFonts w:ascii="Georgia" w:hAnsi="Georgia"/>
          <w:i/>
          <w:sz w:val="24"/>
          <w:szCs w:val="24"/>
        </w:rPr>
        <w:t xml:space="preserve"> movement 1850-1875.  </w:t>
      </w:r>
      <w:r>
        <w:rPr>
          <w:rFonts w:ascii="Georgia" w:hAnsi="Georgia"/>
          <w:sz w:val="24"/>
          <w:szCs w:val="24"/>
        </w:rPr>
        <w:t xml:space="preserve">Princeton University Press, 1989. </w:t>
      </w:r>
    </w:p>
    <w:p w:rsidR="00586A77" w:rsidRPr="00586A77" w:rsidRDefault="00586A77" w:rsidP="00586A77">
      <w:pPr>
        <w:pStyle w:val="Plattetekst"/>
        <w:spacing w:line="360" w:lineRule="auto"/>
        <w:jc w:val="both"/>
        <w:rPr>
          <w:rFonts w:ascii="Georgia" w:hAnsi="Georgia"/>
          <w:sz w:val="24"/>
          <w:szCs w:val="24"/>
        </w:rPr>
      </w:pPr>
    </w:p>
    <w:sectPr w:rsidR="00586A77" w:rsidRPr="00586A77" w:rsidSect="00E82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9F33D4"/>
    <w:rsid w:val="00137CBC"/>
    <w:rsid w:val="001420BC"/>
    <w:rsid w:val="002E2BF7"/>
    <w:rsid w:val="004650C3"/>
    <w:rsid w:val="005713C8"/>
    <w:rsid w:val="00586A77"/>
    <w:rsid w:val="00641740"/>
    <w:rsid w:val="007F6303"/>
    <w:rsid w:val="0085066A"/>
    <w:rsid w:val="009F33D4"/>
    <w:rsid w:val="00CE6635"/>
    <w:rsid w:val="00DE5B3F"/>
    <w:rsid w:val="00E20F4B"/>
    <w:rsid w:val="00E63992"/>
    <w:rsid w:val="00E82CCC"/>
    <w:rsid w:val="00F270E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9F33D4"/>
    <w:pPr>
      <w:spacing w:after="0" w:line="240" w:lineRule="auto"/>
    </w:pPr>
    <w:rPr>
      <w:rFonts w:ascii="Garamond" w:eastAsia="Times New Roman" w:hAnsi="Garamond" w:cs="Times New Roman"/>
      <w:szCs w:val="20"/>
    </w:rPr>
  </w:style>
  <w:style w:type="character" w:customStyle="1" w:styleId="PlattetekstChar">
    <w:name w:val="Platte tekst Char"/>
    <w:basedOn w:val="Standaardalinea-lettertype"/>
    <w:link w:val="Plattetekst"/>
    <w:rsid w:val="009F33D4"/>
    <w:rPr>
      <w:rFonts w:ascii="Garamond" w:eastAsia="Times New Roman" w:hAnsi="Garamond" w:cs="Times New Roman"/>
      <w:szCs w:val="20"/>
    </w:rPr>
  </w:style>
  <w:style w:type="paragraph" w:styleId="Plattetekstinspringen">
    <w:name w:val="Body Text Indent"/>
    <w:basedOn w:val="Standaard"/>
    <w:link w:val="PlattetekstinspringenChar"/>
    <w:uiPriority w:val="99"/>
    <w:semiHidden/>
    <w:unhideWhenUsed/>
    <w:rsid w:val="00DE5B3F"/>
    <w:pPr>
      <w:spacing w:after="120"/>
      <w:ind w:left="360"/>
    </w:pPr>
  </w:style>
  <w:style w:type="character" w:customStyle="1" w:styleId="PlattetekstinspringenChar">
    <w:name w:val="Platte tekst inspringen Char"/>
    <w:basedOn w:val="Standaardalinea-lettertype"/>
    <w:link w:val="Plattetekstinspringen"/>
    <w:uiPriority w:val="99"/>
    <w:semiHidden/>
    <w:rsid w:val="00DE5B3F"/>
  </w:style>
  <w:style w:type="paragraph" w:styleId="Plattetekstinspringen2">
    <w:name w:val="Body Text Indent 2"/>
    <w:basedOn w:val="Standaard"/>
    <w:link w:val="Plattetekstinspringen2Char"/>
    <w:uiPriority w:val="99"/>
    <w:unhideWhenUsed/>
    <w:rsid w:val="00F270EA"/>
    <w:pPr>
      <w:spacing w:after="120" w:line="480" w:lineRule="auto"/>
      <w:ind w:left="360"/>
    </w:pPr>
  </w:style>
  <w:style w:type="character" w:customStyle="1" w:styleId="Plattetekstinspringen2Char">
    <w:name w:val="Platte tekst inspringen 2 Char"/>
    <w:basedOn w:val="Standaardalinea-lettertype"/>
    <w:link w:val="Plattetekstinspringen2"/>
    <w:uiPriority w:val="99"/>
    <w:rsid w:val="00F270EA"/>
  </w:style>
</w:styles>
</file>

<file path=word/webSettings.xml><?xml version="1.0" encoding="utf-8"?>
<w:webSettings xmlns:r="http://schemas.openxmlformats.org/officeDocument/2006/relationships" xmlns:w="http://schemas.openxmlformats.org/wordprocessingml/2006/main">
  <w:divs>
    <w:div w:id="11348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Estill Pennington</dc:creator>
  <cp:lastModifiedBy>herman lagemaat</cp:lastModifiedBy>
  <cp:revision>2</cp:revision>
  <dcterms:created xsi:type="dcterms:W3CDTF">2016-06-04T11:15:00Z</dcterms:created>
  <dcterms:modified xsi:type="dcterms:W3CDTF">2016-06-04T11:15:00Z</dcterms:modified>
</cp:coreProperties>
</file>